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6D8" w:rsidRPr="004446D8" w:rsidRDefault="004446D8" w:rsidP="004446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Яланська С.П. </w:t>
      </w:r>
      <w:r w:rsidRPr="004446D8">
        <w:rPr>
          <w:rFonts w:ascii="Times New Roman" w:hAnsi="Times New Roman" w:cs="Times New Roman"/>
          <w:sz w:val="28"/>
          <w:szCs w:val="28"/>
        </w:rPr>
        <w:t>Творчість як</w:t>
      </w:r>
      <w:r w:rsidRPr="004446D8">
        <w:rPr>
          <w:rFonts w:ascii="Times New Roman" w:hAnsi="Times New Roman" w:cs="Times New Roman"/>
          <w:sz w:val="28"/>
          <w:szCs w:val="28"/>
        </w:rPr>
        <w:t xml:space="preserve"> </w:t>
      </w:r>
      <w:r w:rsidRPr="004446D8">
        <w:rPr>
          <w:rFonts w:ascii="Times New Roman" w:hAnsi="Times New Roman" w:cs="Times New Roman"/>
          <w:sz w:val="28"/>
          <w:szCs w:val="28"/>
        </w:rPr>
        <w:t>детермінанта забезпечення здоров’я людини</w:t>
      </w:r>
      <w:r w:rsidRPr="00444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4446D8">
        <w:rPr>
          <w:rFonts w:ascii="Times New Roman" w:hAnsi="Times New Roman" w:cs="Times New Roman"/>
          <w:sz w:val="28"/>
          <w:szCs w:val="28"/>
        </w:rPr>
        <w:t>Особистісні та ситуативні детермінанти здоров’я: [Текст] : Матеріали VІ Всеукраїнської науково-практичної конференції (м. Київ, 18 листопада 2021 р.) : матеріали і тези доповідей / за заг. ред. проф</w:t>
      </w:r>
      <w:r>
        <w:rPr>
          <w:rFonts w:ascii="Times New Roman" w:hAnsi="Times New Roman" w:cs="Times New Roman"/>
          <w:sz w:val="28"/>
          <w:szCs w:val="28"/>
        </w:rPr>
        <w:t xml:space="preserve">. О.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Бацилєвої</w:t>
      </w:r>
      <w:proofErr w:type="spellEnd"/>
      <w:r>
        <w:rPr>
          <w:rFonts w:ascii="Times New Roman" w:hAnsi="Times New Roman" w:cs="Times New Roman"/>
          <w:sz w:val="28"/>
          <w:szCs w:val="28"/>
        </w:rPr>
        <w:t>. Київ. 2021. С. 148-150.</w:t>
      </w:r>
    </w:p>
    <w:p w:rsidR="004446D8" w:rsidRDefault="004446D8" w:rsidP="0036037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6D8" w:rsidRDefault="004446D8" w:rsidP="0036037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6D8" w:rsidRDefault="004446D8" w:rsidP="0036037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468" w:rsidRPr="00546A1B" w:rsidRDefault="00360377" w:rsidP="0036037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ТВОРЧІСТЬ </w:t>
      </w:r>
      <w:r w:rsidR="004C2865">
        <w:rPr>
          <w:rFonts w:ascii="Times New Roman" w:hAnsi="Times New Roman" w:cs="Times New Roman"/>
          <w:b/>
          <w:sz w:val="28"/>
          <w:szCs w:val="28"/>
        </w:rPr>
        <w:t>ЯК</w:t>
      </w:r>
      <w:r w:rsidR="004C2865" w:rsidRPr="00546A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468" w:rsidRPr="00546A1B">
        <w:rPr>
          <w:rFonts w:ascii="Times New Roman" w:hAnsi="Times New Roman" w:cs="Times New Roman"/>
          <w:b/>
          <w:sz w:val="28"/>
          <w:szCs w:val="28"/>
        </w:rPr>
        <w:t>ДЕТЕРМІНАНТ</w:t>
      </w:r>
      <w:r w:rsidR="004C2865">
        <w:rPr>
          <w:rFonts w:ascii="Times New Roman" w:hAnsi="Times New Roman" w:cs="Times New Roman"/>
          <w:b/>
          <w:sz w:val="28"/>
          <w:szCs w:val="28"/>
        </w:rPr>
        <w:t>А</w:t>
      </w:r>
      <w:r w:rsidR="00FA3468" w:rsidRPr="00546A1B">
        <w:rPr>
          <w:rFonts w:ascii="Times New Roman" w:hAnsi="Times New Roman" w:cs="Times New Roman"/>
          <w:b/>
          <w:sz w:val="28"/>
          <w:szCs w:val="28"/>
        </w:rPr>
        <w:t xml:space="preserve"> ЗАБЕЗПЕЧЕННЯ</w:t>
      </w:r>
      <w:r w:rsidR="00852C4F">
        <w:rPr>
          <w:rFonts w:ascii="Times New Roman" w:hAnsi="Times New Roman" w:cs="Times New Roman"/>
          <w:b/>
          <w:sz w:val="28"/>
          <w:szCs w:val="28"/>
        </w:rPr>
        <w:t xml:space="preserve"> ЗДОРОВ’Я ЛЮДИНИ</w:t>
      </w:r>
      <w:r w:rsidR="004C28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3203BE" w:rsidRPr="00FA3468" w:rsidRDefault="003203BE" w:rsidP="0036037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A3468">
        <w:rPr>
          <w:rFonts w:ascii="Times New Roman" w:hAnsi="Times New Roman" w:cs="Times New Roman"/>
          <w:sz w:val="28"/>
          <w:szCs w:val="28"/>
        </w:rPr>
        <w:t xml:space="preserve">С.П. Яланська, д. психол. н., професор, </w:t>
      </w:r>
    </w:p>
    <w:p w:rsidR="003203BE" w:rsidRPr="00FA3468" w:rsidRDefault="003203BE" w:rsidP="0036037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A3468">
        <w:rPr>
          <w:rFonts w:ascii="Times New Roman" w:hAnsi="Times New Roman" w:cs="Times New Roman"/>
          <w:sz w:val="28"/>
          <w:szCs w:val="28"/>
        </w:rPr>
        <w:t>Національний університет «Полтавська політехніка імені Юрія Кондратюка»</w:t>
      </w:r>
    </w:p>
    <w:p w:rsidR="00FA3468" w:rsidRDefault="00DC016A" w:rsidP="00360377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 w:cs="+mn-cs"/>
          <w:color w:val="000000"/>
          <w:kern w:val="24"/>
          <w:sz w:val="28"/>
          <w:szCs w:val="28"/>
        </w:rPr>
      </w:pPr>
      <w:r>
        <w:rPr>
          <w:rFonts w:eastAsia="Calibri" w:cs="+mn-cs"/>
          <w:color w:val="000000"/>
          <w:kern w:val="24"/>
          <w:sz w:val="28"/>
          <w:szCs w:val="28"/>
        </w:rPr>
        <w:t xml:space="preserve">Важливою детермінантою </w:t>
      </w:r>
      <w:r w:rsidR="00FA3468">
        <w:rPr>
          <w:rFonts w:eastAsia="Calibri" w:cs="+mn-cs"/>
          <w:color w:val="000000"/>
          <w:kern w:val="24"/>
          <w:sz w:val="28"/>
          <w:szCs w:val="28"/>
        </w:rPr>
        <w:t>забезпечення психологічного здоров</w:t>
      </w:r>
      <w:r w:rsidR="00FA3468">
        <w:rPr>
          <w:rFonts w:eastAsia="Calibri"/>
          <w:color w:val="000000"/>
          <w:kern w:val="24"/>
          <w:sz w:val="28"/>
          <w:szCs w:val="28"/>
        </w:rPr>
        <w:t>’</w:t>
      </w:r>
      <w:r w:rsidR="00FA3468">
        <w:rPr>
          <w:rFonts w:eastAsia="Calibri" w:cs="+mn-cs"/>
          <w:color w:val="000000"/>
          <w:kern w:val="24"/>
          <w:sz w:val="28"/>
          <w:szCs w:val="28"/>
        </w:rPr>
        <w:t xml:space="preserve">я </w:t>
      </w:r>
      <w:r w:rsidR="00360377">
        <w:rPr>
          <w:rFonts w:eastAsia="Calibri" w:cs="+mn-cs"/>
          <w:color w:val="000000"/>
          <w:kern w:val="24"/>
          <w:sz w:val="28"/>
          <w:szCs w:val="28"/>
        </w:rPr>
        <w:t xml:space="preserve">людини 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є </w:t>
      </w:r>
      <w:r w:rsidR="00FA3468">
        <w:rPr>
          <w:rFonts w:eastAsia="Calibri" w:cs="+mn-cs"/>
          <w:color w:val="000000"/>
          <w:kern w:val="24"/>
          <w:sz w:val="28"/>
          <w:szCs w:val="28"/>
        </w:rPr>
        <w:t xml:space="preserve">творчість. Адже, </w:t>
      </w:r>
      <w:r>
        <w:rPr>
          <w:rFonts w:eastAsia="Calibri" w:cs="+mn-cs"/>
          <w:color w:val="000000"/>
          <w:kern w:val="24"/>
          <w:sz w:val="28"/>
          <w:szCs w:val="28"/>
        </w:rPr>
        <w:t>здійснюючи творчу діяльність</w:t>
      </w:r>
      <w:r w:rsidR="00FA3468">
        <w:rPr>
          <w:rFonts w:eastAsia="Calibri" w:cs="+mn-cs"/>
          <w:color w:val="000000"/>
          <w:kern w:val="24"/>
          <w:sz w:val="28"/>
          <w:szCs w:val="28"/>
        </w:rPr>
        <w:t>, особистість відволікається від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звичних для неї подій, ситуацій</w:t>
      </w:r>
      <w:r w:rsidR="00FA3468">
        <w:rPr>
          <w:rFonts w:eastAsia="Calibri" w:cs="+mn-cs"/>
          <w:color w:val="000000"/>
          <w:kern w:val="24"/>
          <w:sz w:val="28"/>
          <w:szCs w:val="28"/>
        </w:rPr>
        <w:t>, переживає позитивні емоції.</w:t>
      </w:r>
    </w:p>
    <w:p w:rsidR="00DC016A" w:rsidRDefault="00DC016A" w:rsidP="00360377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 w:cs="+mn-cs"/>
          <w:color w:val="000000"/>
          <w:kern w:val="24"/>
          <w:sz w:val="28"/>
          <w:szCs w:val="28"/>
        </w:rPr>
      </w:pPr>
      <w:r>
        <w:rPr>
          <w:rFonts w:eastAsia="Calibri" w:cs="+mn-cs"/>
          <w:color w:val="000000"/>
          <w:kern w:val="24"/>
          <w:sz w:val="28"/>
          <w:szCs w:val="28"/>
        </w:rPr>
        <w:t>За результатами опитування студентів Національного університету «Полтавська політехніка імені Юрія Кондратюка» та студентів Полтавського національного педагогічного університету імені В.Г. Короленка</w:t>
      </w:r>
      <w:r w:rsidR="008E1E39">
        <w:rPr>
          <w:rFonts w:eastAsia="Calibri" w:cs="+mn-cs"/>
          <w:color w:val="000000"/>
          <w:kern w:val="24"/>
          <w:sz w:val="28"/>
          <w:szCs w:val="28"/>
        </w:rPr>
        <w:t xml:space="preserve"> (156 осіб) дійшли висновків, що на питання: «Чи може творчість бути детермінантою здоров</w:t>
      </w:r>
      <w:r w:rsidR="008E1E39">
        <w:rPr>
          <w:rFonts w:eastAsia="Calibri"/>
          <w:color w:val="000000"/>
          <w:kern w:val="24"/>
          <w:sz w:val="28"/>
          <w:szCs w:val="28"/>
        </w:rPr>
        <w:t>’</w:t>
      </w:r>
      <w:r w:rsidR="008E1E39">
        <w:rPr>
          <w:rFonts w:eastAsia="Calibri" w:cs="+mn-cs"/>
          <w:color w:val="000000"/>
          <w:kern w:val="24"/>
          <w:sz w:val="28"/>
          <w:szCs w:val="28"/>
        </w:rPr>
        <w:t>я людини</w:t>
      </w:r>
      <w:r w:rsidR="00854958">
        <w:rPr>
          <w:rFonts w:eastAsia="Calibri" w:cs="+mn-cs"/>
          <w:color w:val="000000"/>
          <w:kern w:val="24"/>
          <w:sz w:val="28"/>
          <w:szCs w:val="28"/>
        </w:rPr>
        <w:t>?</w:t>
      </w:r>
      <w:r w:rsidR="008E1E39">
        <w:rPr>
          <w:rFonts w:eastAsia="Calibri" w:cs="+mn-cs"/>
          <w:color w:val="000000"/>
          <w:kern w:val="24"/>
          <w:sz w:val="28"/>
          <w:szCs w:val="28"/>
        </w:rPr>
        <w:t xml:space="preserve">» 83,0% відповіли «так», 15,0% – «не можу точно відповісти», </w:t>
      </w:r>
      <w:r w:rsidR="00854958">
        <w:rPr>
          <w:rFonts w:eastAsia="Calibri" w:cs="+mn-cs"/>
          <w:color w:val="000000"/>
          <w:kern w:val="24"/>
          <w:sz w:val="28"/>
          <w:szCs w:val="28"/>
        </w:rPr>
        <w:t>2,0 % – «думаю, що ні».</w:t>
      </w:r>
    </w:p>
    <w:p w:rsidR="007947CF" w:rsidRPr="00570614" w:rsidRDefault="007947CF" w:rsidP="00570614">
      <w:pPr>
        <w:pStyle w:val="2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 w:rsidRPr="00570614">
        <w:rPr>
          <w:rFonts w:ascii="Times New Roman" w:eastAsia="Calibri" w:hAnsi="Times New Roman"/>
          <w:color w:val="000000"/>
          <w:kern w:val="24"/>
          <w:szCs w:val="28"/>
        </w:rPr>
        <w:t>На кафедрі психології та педагогіки Національного університету «Полтавська політехніка імені Юрія Кондратюка» діє психологічна студія «Шлях до успіху», на засіданнях якої неодноразово проводилися заходи присвячені проблемі творчості та психологічного здоров</w:t>
      </w:r>
      <w:r w:rsidR="00570614">
        <w:rPr>
          <w:rFonts w:ascii="Times New Roman" w:eastAsia="Calibri" w:hAnsi="Times New Roman"/>
          <w:color w:val="000000"/>
          <w:kern w:val="24"/>
          <w:szCs w:val="28"/>
        </w:rPr>
        <w:t>’</w:t>
      </w:r>
      <w:r w:rsidRPr="00570614">
        <w:rPr>
          <w:rFonts w:ascii="Times New Roman" w:eastAsia="Calibri" w:hAnsi="Times New Roman"/>
          <w:color w:val="000000"/>
          <w:kern w:val="24"/>
          <w:szCs w:val="28"/>
        </w:rPr>
        <w:t xml:space="preserve">я людини. </w:t>
      </w:r>
      <w:r w:rsidR="00570614">
        <w:rPr>
          <w:rFonts w:ascii="Times New Roman" w:eastAsia="Calibri" w:hAnsi="Times New Roman"/>
          <w:color w:val="000000"/>
          <w:kern w:val="24"/>
          <w:szCs w:val="28"/>
        </w:rPr>
        <w:t xml:space="preserve">Під час освітнього процесу майбутні практичні психологи, виконуючи одну </w:t>
      </w:r>
      <w:r w:rsidR="00570614" w:rsidRPr="00570614">
        <w:rPr>
          <w:rFonts w:ascii="Times New Roman" w:eastAsia="Calibri" w:hAnsi="Times New Roman"/>
          <w:color w:val="000000"/>
          <w:kern w:val="24"/>
          <w:szCs w:val="28"/>
        </w:rPr>
        <w:t>із л</w:t>
      </w:r>
      <w:r w:rsidR="00570614" w:rsidRPr="00570614">
        <w:rPr>
          <w:rFonts w:ascii="Times New Roman" w:hAnsi="Times New Roman"/>
        </w:rPr>
        <w:t>абораторних робіт на тему «Діяльність. Види діяльності»</w:t>
      </w:r>
      <w:r w:rsidR="00570614">
        <w:rPr>
          <w:rFonts w:ascii="Times New Roman" w:hAnsi="Times New Roman"/>
        </w:rPr>
        <w:t xml:space="preserve"> в</w:t>
      </w:r>
      <w:r w:rsidR="00570614">
        <w:rPr>
          <w:rFonts w:ascii="Times New Roman" w:hAnsi="Times New Roman"/>
          <w:szCs w:val="28"/>
        </w:rPr>
        <w:t>иконують</w:t>
      </w:r>
      <w:r w:rsidR="00570614" w:rsidRPr="00570614">
        <w:rPr>
          <w:rFonts w:ascii="Times New Roman" w:hAnsi="Times New Roman"/>
          <w:szCs w:val="28"/>
        </w:rPr>
        <w:t xml:space="preserve"> вправу «Творчий продукт». Завдання: 1) створення творчого доробку (вірш, оповідання, пісня, та ін.), що стосується будь-якого предмету, який знаходиться в аудиторії, причому, </w:t>
      </w:r>
      <w:r w:rsidR="00570614" w:rsidRPr="00570614">
        <w:rPr>
          <w:rFonts w:ascii="Times New Roman" w:hAnsi="Times New Roman"/>
          <w:szCs w:val="28"/>
        </w:rPr>
        <w:lastRenderedPageBreak/>
        <w:t>змістова складова має бути пов’язана зі спеціальністю майбутньої професійної діяльності учасників освітнього процесу; 2) презентація «творчого продукту».</w:t>
      </w:r>
      <w:r w:rsidR="00570614">
        <w:rPr>
          <w:rFonts w:ascii="Times New Roman" w:hAnsi="Times New Roman"/>
          <w:szCs w:val="28"/>
        </w:rPr>
        <w:t xml:space="preserve"> </w:t>
      </w:r>
      <w:r w:rsidR="00570614">
        <w:rPr>
          <w:rFonts w:eastAsia="Calibri" w:cs="+mn-cs"/>
          <w:color w:val="000000"/>
          <w:kern w:val="24"/>
          <w:szCs w:val="28"/>
        </w:rPr>
        <w:t>Під час заняття студенти презентують різноманітні творчі доробки. На запитання «Які емоції Вас переповнювали під час виконання творчої діяльності?» 100% опитаних відповіли – позитивні.</w:t>
      </w:r>
    </w:p>
    <w:p w:rsidR="00FA3468" w:rsidRDefault="00FA3468" w:rsidP="00360377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 w:cs="+mn-cs"/>
          <w:color w:val="000000"/>
          <w:kern w:val="24"/>
          <w:sz w:val="28"/>
          <w:szCs w:val="28"/>
        </w:rPr>
      </w:pPr>
      <w:r>
        <w:rPr>
          <w:rFonts w:eastAsia="Calibri" w:cs="+mn-cs"/>
          <w:color w:val="000000"/>
          <w:kern w:val="24"/>
          <w:sz w:val="28"/>
          <w:szCs w:val="28"/>
        </w:rPr>
        <w:t xml:space="preserve"> </w:t>
      </w:r>
      <w:r w:rsidR="00DC016A">
        <w:rPr>
          <w:rFonts w:eastAsia="Calibri" w:cs="+mn-cs"/>
          <w:color w:val="000000"/>
          <w:kern w:val="24"/>
          <w:sz w:val="28"/>
          <w:szCs w:val="28"/>
        </w:rPr>
        <w:t>В.О. Моляко у своїх дослідженнях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визначає різні види творчості: наукову; технічну; образотворчу; ігрову; побутову; життєву; комунікативну та ін</w:t>
      </w:r>
      <w:r w:rsidR="00DC016A">
        <w:rPr>
          <w:rFonts w:eastAsia="Calibri" w:cs="+mn-cs"/>
          <w:color w:val="000000"/>
          <w:kern w:val="24"/>
          <w:sz w:val="28"/>
          <w:szCs w:val="28"/>
        </w:rPr>
        <w:t>. (</w:t>
      </w:r>
      <w:r w:rsidR="001F74AC">
        <w:rPr>
          <w:rFonts w:eastAsia="Calibri" w:cs="+mn-cs"/>
          <w:color w:val="000000"/>
          <w:kern w:val="24"/>
          <w:sz w:val="28"/>
          <w:szCs w:val="28"/>
        </w:rPr>
        <w:t>Яланська С.П.</w:t>
      </w:r>
      <w:r w:rsidR="00DC016A">
        <w:rPr>
          <w:rFonts w:eastAsia="Calibri" w:cs="+mn-cs"/>
          <w:color w:val="000000"/>
          <w:kern w:val="24"/>
          <w:sz w:val="28"/>
          <w:szCs w:val="28"/>
        </w:rPr>
        <w:t>,</w:t>
      </w:r>
      <w:r w:rsidR="001F74AC">
        <w:rPr>
          <w:rFonts w:eastAsia="Calibri" w:cs="+mn-cs"/>
          <w:color w:val="000000"/>
          <w:kern w:val="24"/>
          <w:sz w:val="28"/>
          <w:szCs w:val="28"/>
        </w:rPr>
        <w:t xml:space="preserve"> 2018</w:t>
      </w:r>
      <w:r w:rsidR="00DC016A">
        <w:rPr>
          <w:rFonts w:eastAsia="Calibri" w:cs="+mn-cs"/>
          <w:color w:val="000000"/>
          <w:kern w:val="24"/>
          <w:sz w:val="28"/>
          <w:szCs w:val="28"/>
        </w:rPr>
        <w:t>)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. </w:t>
      </w:r>
      <w:r w:rsidR="00570614">
        <w:rPr>
          <w:rFonts w:eastAsia="Calibri" w:cs="+mn-cs"/>
          <w:color w:val="000000"/>
          <w:kern w:val="24"/>
          <w:sz w:val="28"/>
          <w:szCs w:val="28"/>
        </w:rPr>
        <w:t>Тож творча діяльність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</w:t>
      </w:r>
      <w:r w:rsidR="00570614">
        <w:rPr>
          <w:rFonts w:eastAsia="Calibri" w:cs="+mn-cs"/>
          <w:color w:val="000000"/>
          <w:kern w:val="24"/>
          <w:sz w:val="28"/>
          <w:szCs w:val="28"/>
        </w:rPr>
        <w:t xml:space="preserve">у різних життєвих сферах 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сприяє психологічному благополуччю, гармонійному розвитку, </w:t>
      </w:r>
      <w:r w:rsidR="00570614">
        <w:rPr>
          <w:rFonts w:eastAsia="Calibri" w:cs="+mn-cs"/>
          <w:color w:val="000000"/>
          <w:kern w:val="24"/>
          <w:sz w:val="28"/>
          <w:szCs w:val="28"/>
        </w:rPr>
        <w:t>позитивному емоційному стану, що забезпечує психологічне здоров</w:t>
      </w:r>
      <w:r w:rsidR="00570614">
        <w:rPr>
          <w:rFonts w:eastAsia="Calibri"/>
          <w:color w:val="000000"/>
          <w:kern w:val="24"/>
          <w:sz w:val="28"/>
          <w:szCs w:val="28"/>
        </w:rPr>
        <w:t>’</w:t>
      </w:r>
      <w:r w:rsidR="00570614">
        <w:rPr>
          <w:rFonts w:eastAsia="Calibri" w:cs="+mn-cs"/>
          <w:color w:val="000000"/>
          <w:kern w:val="24"/>
          <w:sz w:val="28"/>
          <w:szCs w:val="28"/>
        </w:rPr>
        <w:t>я особистості.</w:t>
      </w:r>
    </w:p>
    <w:p w:rsidR="00FA3468" w:rsidRDefault="00FA3468" w:rsidP="00DC016A">
      <w:pPr>
        <w:pStyle w:val="a4"/>
        <w:spacing w:after="0" w:line="360" w:lineRule="auto"/>
        <w:ind w:right="128"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E16216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Використання арт-інструментарію в освітньому процесі сприяє творчості здобувачів вищої освіти.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азуючись</w:t>
      </w:r>
      <w:r w:rsidRPr="00E1621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16216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генетико-креативному підході акад. С.Д.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Максименка</w:t>
      </w:r>
      <w:r w:rsidR="00DC016A">
        <w:rPr>
          <w:rFonts w:ascii="Times New Roman" w:eastAsia="Times New Roman" w:hAnsi="Times New Roman" w:cs="Times New Roman"/>
          <w:sz w:val="28"/>
          <w:szCs w:val="28"/>
        </w:rPr>
        <w:t xml:space="preserve"> (Максименко С.Д., Яланська С.П., 2021)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 xml:space="preserve"> нами розроблено проєкт</w:t>
      </w:r>
      <w:r w:rsidRPr="00E162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портативної</w:t>
      </w:r>
      <w:r w:rsidRPr="00E162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лабораторії</w:t>
      </w:r>
      <w:r w:rsidRPr="00E162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креативності</w:t>
      </w:r>
      <w:r w:rsidRPr="00E162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«Психогеометричний</w:t>
      </w:r>
      <w:r w:rsidRPr="00E162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кольоровий</w:t>
      </w:r>
      <w:r w:rsidRPr="00E162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арт-конструктор»,</w:t>
      </w:r>
      <w:r w:rsidRPr="00E16216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E16216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містить</w:t>
      </w:r>
      <w:r w:rsidRPr="00E16216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Pr="00E16216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психологічних</w:t>
      </w:r>
      <w:r w:rsidRPr="00E16216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інструментів,</w:t>
      </w:r>
      <w:r w:rsidRPr="00E16216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E1621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можна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використати</w:t>
      </w:r>
      <w:r w:rsidRPr="00E1621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1621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психодіагностичною,</w:t>
      </w:r>
      <w:r w:rsidRPr="00E1621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корекційною,</w:t>
      </w:r>
      <w:r w:rsidRPr="00E1621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розвивальною</w:t>
      </w:r>
      <w:r w:rsidRPr="00E1621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метою,</w:t>
      </w:r>
      <w:r w:rsidRPr="00E1621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1621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також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1621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оптимізації</w:t>
      </w:r>
      <w:r w:rsidRPr="00E162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психічних</w:t>
      </w:r>
      <w:r w:rsidRPr="00E162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16216">
        <w:rPr>
          <w:rFonts w:ascii="Times New Roman" w:eastAsia="Times New Roman" w:hAnsi="Times New Roman" w:cs="Times New Roman"/>
          <w:sz w:val="28"/>
          <w:szCs w:val="28"/>
        </w:rPr>
        <w:t>станів</w:t>
      </w:r>
      <w:r w:rsidRPr="00E1621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70614">
        <w:rPr>
          <w:rFonts w:ascii="Times New Roman" w:eastAsia="Times New Roman" w:hAnsi="Times New Roman" w:cs="Times New Roman"/>
          <w:sz w:val="28"/>
          <w:szCs w:val="28"/>
        </w:rPr>
        <w:t xml:space="preserve">людини, </w:t>
      </w:r>
      <w:r w:rsidRPr="00DC016A">
        <w:rPr>
          <w:rFonts w:ascii="Times New Roman" w:hAnsi="Times New Roman" w:cs="Times New Roman"/>
          <w:sz w:val="28"/>
          <w:szCs w:val="28"/>
        </w:rPr>
        <w:t>збереження,</w:t>
      </w:r>
      <w:r w:rsidRPr="00DC01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016A">
        <w:rPr>
          <w:rFonts w:ascii="Times New Roman" w:hAnsi="Times New Roman" w:cs="Times New Roman"/>
          <w:sz w:val="28"/>
          <w:szCs w:val="28"/>
        </w:rPr>
        <w:t>зміцнення,</w:t>
      </w:r>
      <w:r w:rsidRPr="00DC016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C016A">
        <w:rPr>
          <w:rFonts w:ascii="Times New Roman" w:hAnsi="Times New Roman" w:cs="Times New Roman"/>
          <w:sz w:val="28"/>
          <w:szCs w:val="28"/>
        </w:rPr>
        <w:t>психологічного здоров’я, підвищення</w:t>
      </w:r>
      <w:r w:rsidRPr="00DC01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C016A">
        <w:rPr>
          <w:rFonts w:ascii="Times New Roman" w:hAnsi="Times New Roman" w:cs="Times New Roman"/>
          <w:sz w:val="28"/>
          <w:szCs w:val="28"/>
        </w:rPr>
        <w:t>стресостійкості</w:t>
      </w:r>
      <w:r w:rsidRPr="00DC016A">
        <w:rPr>
          <w:rFonts w:ascii="Times New Roman" w:hAnsi="Times New Roman" w:cs="Times New Roman"/>
          <w:color w:val="000000"/>
          <w:kern w:val="24"/>
          <w:sz w:val="28"/>
          <w:szCs w:val="28"/>
        </w:rPr>
        <w:t>.</w:t>
      </w:r>
    </w:p>
    <w:p w:rsidR="001F74AC" w:rsidRPr="00DC016A" w:rsidRDefault="001F74AC" w:rsidP="00DC016A">
      <w:pPr>
        <w:pStyle w:val="a4"/>
        <w:spacing w:after="0" w:line="360" w:lineRule="auto"/>
        <w:ind w:right="1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Потужним майданчиком для розвитку творчості студентської та учнівської молоді буде слугувати лабораторія психодіагностики та корекційно-розвивальної роботи кафедри психології та педагогіки, відкриття якої планується найближчим часом.</w:t>
      </w:r>
    </w:p>
    <w:p w:rsidR="00FA3468" w:rsidRDefault="00FA3468" w:rsidP="00360377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 w:cs="+mn-cs"/>
          <w:color w:val="000000"/>
          <w:kern w:val="24"/>
          <w:sz w:val="28"/>
          <w:szCs w:val="28"/>
        </w:rPr>
      </w:pPr>
      <w:r>
        <w:rPr>
          <w:rFonts w:eastAsia="Calibri" w:cs="+mn-cs"/>
          <w:color w:val="000000"/>
          <w:kern w:val="24"/>
          <w:sz w:val="28"/>
          <w:szCs w:val="28"/>
        </w:rPr>
        <w:t xml:space="preserve">Таким чином, </w:t>
      </w:r>
      <w:r w:rsidR="001F74AC">
        <w:rPr>
          <w:rFonts w:eastAsia="Calibri" w:cs="+mn-cs"/>
          <w:color w:val="000000"/>
          <w:kern w:val="24"/>
          <w:sz w:val="28"/>
          <w:szCs w:val="28"/>
        </w:rPr>
        <w:t>творчість є важливою детермінантою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 психологічного здоров</w:t>
      </w:r>
      <w:r>
        <w:rPr>
          <w:rFonts w:eastAsia="Calibri"/>
          <w:color w:val="000000"/>
          <w:kern w:val="24"/>
          <w:sz w:val="28"/>
          <w:szCs w:val="28"/>
        </w:rPr>
        <w:t>’</w:t>
      </w:r>
      <w:r>
        <w:rPr>
          <w:rFonts w:eastAsia="Calibri" w:cs="+mn-cs"/>
          <w:color w:val="000000"/>
          <w:kern w:val="24"/>
          <w:sz w:val="28"/>
          <w:szCs w:val="28"/>
        </w:rPr>
        <w:t xml:space="preserve">я </w:t>
      </w:r>
      <w:r w:rsidR="001F74AC">
        <w:rPr>
          <w:rFonts w:eastAsia="Calibri" w:cs="+mn-cs"/>
          <w:color w:val="000000"/>
          <w:kern w:val="24"/>
          <w:sz w:val="28"/>
          <w:szCs w:val="28"/>
        </w:rPr>
        <w:t>людини. Перспективами дослідження є більш детальне вивчення ресурсу творчості як детермінанти здоров</w:t>
      </w:r>
      <w:r w:rsidR="001F74AC">
        <w:rPr>
          <w:rFonts w:eastAsia="Calibri"/>
          <w:color w:val="000000"/>
          <w:kern w:val="24"/>
          <w:sz w:val="28"/>
          <w:szCs w:val="28"/>
        </w:rPr>
        <w:t>’</w:t>
      </w:r>
      <w:r w:rsidR="001F74AC">
        <w:rPr>
          <w:rFonts w:eastAsia="Calibri" w:cs="+mn-cs"/>
          <w:color w:val="000000"/>
          <w:kern w:val="24"/>
          <w:sz w:val="28"/>
          <w:szCs w:val="28"/>
        </w:rPr>
        <w:t>я людини на різних вікових етапах.</w:t>
      </w:r>
    </w:p>
    <w:p w:rsidR="00FA3468" w:rsidRDefault="00FA3468" w:rsidP="00360377">
      <w:pPr>
        <w:ind w:firstLine="709"/>
        <w:jc w:val="right"/>
        <w:rPr>
          <w:rFonts w:ascii="Times New Roman" w:hAnsi="Times New Roman" w:cs="Times New Roman"/>
        </w:rPr>
      </w:pPr>
    </w:p>
    <w:sectPr w:rsidR="00FA3468" w:rsidSect="003603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5FF6"/>
    <w:multiLevelType w:val="hybridMultilevel"/>
    <w:tmpl w:val="3CC834B2"/>
    <w:lvl w:ilvl="0" w:tplc="1018CD62">
      <w:start w:val="1"/>
      <w:numFmt w:val="decimal"/>
      <w:lvlText w:val="%1)"/>
      <w:lvlJc w:val="left"/>
      <w:pPr>
        <w:ind w:left="56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4E0812E">
      <w:numFmt w:val="bullet"/>
      <w:lvlText w:val="•"/>
      <w:lvlJc w:val="left"/>
      <w:pPr>
        <w:ind w:left="1425" w:hanging="425"/>
      </w:pPr>
      <w:rPr>
        <w:rFonts w:hint="default"/>
        <w:lang w:val="uk-UA" w:eastAsia="en-US" w:bidi="ar-SA"/>
      </w:rPr>
    </w:lvl>
    <w:lvl w:ilvl="2" w:tplc="678CECF0">
      <w:numFmt w:val="bullet"/>
      <w:lvlText w:val="•"/>
      <w:lvlJc w:val="left"/>
      <w:pPr>
        <w:ind w:left="2290" w:hanging="425"/>
      </w:pPr>
      <w:rPr>
        <w:rFonts w:hint="default"/>
        <w:lang w:val="uk-UA" w:eastAsia="en-US" w:bidi="ar-SA"/>
      </w:rPr>
    </w:lvl>
    <w:lvl w:ilvl="3" w:tplc="77AEEB5A">
      <w:numFmt w:val="bullet"/>
      <w:lvlText w:val="•"/>
      <w:lvlJc w:val="left"/>
      <w:pPr>
        <w:ind w:left="3154" w:hanging="425"/>
      </w:pPr>
      <w:rPr>
        <w:rFonts w:hint="default"/>
        <w:lang w:val="uk-UA" w:eastAsia="en-US" w:bidi="ar-SA"/>
      </w:rPr>
    </w:lvl>
    <w:lvl w:ilvl="4" w:tplc="75E07EE4">
      <w:numFmt w:val="bullet"/>
      <w:lvlText w:val="•"/>
      <w:lvlJc w:val="left"/>
      <w:pPr>
        <w:ind w:left="4019" w:hanging="425"/>
      </w:pPr>
      <w:rPr>
        <w:rFonts w:hint="default"/>
        <w:lang w:val="uk-UA" w:eastAsia="en-US" w:bidi="ar-SA"/>
      </w:rPr>
    </w:lvl>
    <w:lvl w:ilvl="5" w:tplc="4E62954C">
      <w:numFmt w:val="bullet"/>
      <w:lvlText w:val="•"/>
      <w:lvlJc w:val="left"/>
      <w:pPr>
        <w:ind w:left="4884" w:hanging="425"/>
      </w:pPr>
      <w:rPr>
        <w:rFonts w:hint="default"/>
        <w:lang w:val="uk-UA" w:eastAsia="en-US" w:bidi="ar-SA"/>
      </w:rPr>
    </w:lvl>
    <w:lvl w:ilvl="6" w:tplc="034A6534">
      <w:numFmt w:val="bullet"/>
      <w:lvlText w:val="•"/>
      <w:lvlJc w:val="left"/>
      <w:pPr>
        <w:ind w:left="5748" w:hanging="425"/>
      </w:pPr>
      <w:rPr>
        <w:rFonts w:hint="default"/>
        <w:lang w:val="uk-UA" w:eastAsia="en-US" w:bidi="ar-SA"/>
      </w:rPr>
    </w:lvl>
    <w:lvl w:ilvl="7" w:tplc="D59415F4">
      <w:numFmt w:val="bullet"/>
      <w:lvlText w:val="•"/>
      <w:lvlJc w:val="left"/>
      <w:pPr>
        <w:ind w:left="6613" w:hanging="425"/>
      </w:pPr>
      <w:rPr>
        <w:rFonts w:hint="default"/>
        <w:lang w:val="uk-UA" w:eastAsia="en-US" w:bidi="ar-SA"/>
      </w:rPr>
    </w:lvl>
    <w:lvl w:ilvl="8" w:tplc="B84A8586">
      <w:numFmt w:val="bullet"/>
      <w:lvlText w:val="•"/>
      <w:lvlJc w:val="left"/>
      <w:pPr>
        <w:ind w:left="7478" w:hanging="425"/>
      </w:pPr>
      <w:rPr>
        <w:rFonts w:hint="default"/>
        <w:lang w:val="uk-UA" w:eastAsia="en-US" w:bidi="ar-SA"/>
      </w:rPr>
    </w:lvl>
  </w:abstractNum>
  <w:abstractNum w:abstractNumId="1" w15:restartNumberingAfterBreak="0">
    <w:nsid w:val="101238E5"/>
    <w:multiLevelType w:val="hybridMultilevel"/>
    <w:tmpl w:val="085AE6EC"/>
    <w:lvl w:ilvl="0" w:tplc="66240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6E6CB3"/>
    <w:multiLevelType w:val="hybridMultilevel"/>
    <w:tmpl w:val="704C8002"/>
    <w:lvl w:ilvl="0" w:tplc="F296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92"/>
    <w:rsid w:val="001F74AC"/>
    <w:rsid w:val="00273663"/>
    <w:rsid w:val="003203BE"/>
    <w:rsid w:val="00360377"/>
    <w:rsid w:val="004446D8"/>
    <w:rsid w:val="004C2865"/>
    <w:rsid w:val="00570614"/>
    <w:rsid w:val="007947CF"/>
    <w:rsid w:val="00852C4F"/>
    <w:rsid w:val="00854958"/>
    <w:rsid w:val="008E1E39"/>
    <w:rsid w:val="00A826C5"/>
    <w:rsid w:val="00C91AFC"/>
    <w:rsid w:val="00DC016A"/>
    <w:rsid w:val="00F64F92"/>
    <w:rsid w:val="00FA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79A2"/>
  <w15:chartTrackingRefBased/>
  <w15:docId w15:val="{0ED974A3-6B17-44E9-B317-3FF0C41F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ody Text"/>
    <w:basedOn w:val="a"/>
    <w:link w:val="a5"/>
    <w:uiPriority w:val="99"/>
    <w:unhideWhenUsed/>
    <w:rsid w:val="00FA346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A3468"/>
  </w:style>
  <w:style w:type="paragraph" w:styleId="a6">
    <w:name w:val="List Paragraph"/>
    <w:basedOn w:val="a"/>
    <w:uiPriority w:val="1"/>
    <w:qFormat/>
    <w:rsid w:val="00FA3468"/>
    <w:pPr>
      <w:widowControl w:val="0"/>
      <w:autoSpaceDE w:val="0"/>
      <w:autoSpaceDN w:val="0"/>
      <w:spacing w:after="0" w:line="240" w:lineRule="auto"/>
      <w:ind w:left="112" w:right="131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A3468"/>
    <w:rPr>
      <w:color w:val="0563C1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FA346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2">
    <w:name w:val="Body Text 2"/>
    <w:basedOn w:val="a"/>
    <w:link w:val="20"/>
    <w:rsid w:val="00570614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70614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2135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2021-12-12T22:26:00Z</dcterms:created>
  <dcterms:modified xsi:type="dcterms:W3CDTF">2021-12-12T22:26:00Z</dcterms:modified>
</cp:coreProperties>
</file>