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90D" w:rsidRDefault="0090690D" w:rsidP="004F6965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0690D" w:rsidRPr="0090690D" w:rsidRDefault="0090690D" w:rsidP="00E06B35">
      <w:pPr>
        <w:spacing w:after="0" w:line="276" w:lineRule="auto"/>
        <w:ind w:firstLine="709"/>
        <w:jc w:val="both"/>
        <w:rPr>
          <w:rFonts w:ascii="Arial" w:eastAsia="Times New Roman" w:hAnsi="Arial" w:cs="Arial"/>
          <w:iCs/>
          <w:sz w:val="28"/>
          <w:szCs w:val="28"/>
          <w:shd w:val="clear" w:color="auto" w:fill="FFFFFF"/>
          <w:lang w:eastAsia="uk-UA"/>
        </w:rPr>
      </w:pPr>
      <w:bookmarkStart w:id="1" w:name="m_4445882478929502461_m_-290966589441823"/>
      <w:r w:rsidRPr="00E06B35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uk-UA"/>
        </w:rPr>
        <w:t xml:space="preserve">Яланська С.П. </w:t>
      </w:r>
      <w:r w:rsidR="00E06B35">
        <w:rPr>
          <w:rFonts w:ascii="Times New Roman" w:eastAsia="Calibri" w:hAnsi="Times New Roman" w:cs="Times New Roman"/>
          <w:sz w:val="28"/>
          <w:szCs w:val="28"/>
        </w:rPr>
        <w:t>Р</w:t>
      </w:r>
      <w:r w:rsidR="00E06B35" w:rsidRPr="00E06B35">
        <w:rPr>
          <w:rFonts w:ascii="Times New Roman" w:eastAsia="Calibri" w:hAnsi="Times New Roman" w:cs="Times New Roman"/>
          <w:sz w:val="28"/>
          <w:szCs w:val="28"/>
        </w:rPr>
        <w:t>озвиток творчого мислення учасників освітнього процесу: ресурс арт-практик</w:t>
      </w:r>
      <w:r w:rsidR="00E06B35">
        <w:rPr>
          <w:rFonts w:ascii="Times New Roman" w:eastAsia="Calibri" w:hAnsi="Times New Roman" w:cs="Times New Roman"/>
          <w:sz w:val="28"/>
          <w:szCs w:val="28"/>
        </w:rPr>
        <w:t xml:space="preserve"> // </w:t>
      </w:r>
      <w:r w:rsidRPr="0090690D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uk-UA"/>
        </w:rPr>
        <w:t>Міжнародна</w:t>
      </w:r>
      <w:bookmarkEnd w:id="1"/>
      <w:r w:rsidRPr="0090690D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uk-UA"/>
        </w:rPr>
        <w:t> науково-практична онлайн конференція «НАУКОВА ОСВІТА: ТРАДИЦІЯ І СУЧАСНІСТЬ»</w:t>
      </w:r>
      <w:r w:rsidR="005F1412" w:rsidRPr="005F1412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uk-UA"/>
        </w:rPr>
        <w:t>, Київ (</w:t>
      </w:r>
      <w:r w:rsidRPr="009069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uk-UA"/>
        </w:rPr>
        <w:t>28 жовтня 2021 року</w:t>
      </w:r>
      <w:r w:rsidR="005F1412" w:rsidRPr="005F1412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uk-UA"/>
        </w:rPr>
        <w:t>).</w:t>
      </w:r>
    </w:p>
    <w:p w:rsidR="00C91AFC" w:rsidRPr="004F6965" w:rsidRDefault="00FC4E68" w:rsidP="004F6965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6965">
        <w:rPr>
          <w:rFonts w:ascii="Times New Roman" w:hAnsi="Times New Roman" w:cs="Times New Roman"/>
          <w:b/>
          <w:sz w:val="28"/>
          <w:szCs w:val="28"/>
        </w:rPr>
        <w:t>Яланська С.П.</w:t>
      </w:r>
    </w:p>
    <w:p w:rsidR="00FC4E68" w:rsidRPr="004F6965" w:rsidRDefault="007F7277" w:rsidP="004F6965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F6965">
        <w:rPr>
          <w:rFonts w:ascii="Times New Roman" w:hAnsi="Times New Roman" w:cs="Times New Roman"/>
          <w:i/>
          <w:sz w:val="28"/>
          <w:szCs w:val="28"/>
        </w:rPr>
        <w:t>доктор психологічних наук, професор,</w:t>
      </w:r>
    </w:p>
    <w:p w:rsidR="007F7277" w:rsidRPr="004F6965" w:rsidRDefault="007F7277" w:rsidP="004F6965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F6965">
        <w:rPr>
          <w:rFonts w:ascii="Times New Roman" w:hAnsi="Times New Roman" w:cs="Times New Roman"/>
          <w:i/>
          <w:sz w:val="28"/>
          <w:szCs w:val="28"/>
        </w:rPr>
        <w:t>завідувач кафедри психології та педагогіки Національного університету «Полтавська політехніка імені Юрія Кондратюка»</w:t>
      </w:r>
    </w:p>
    <w:p w:rsidR="007F7277" w:rsidRPr="004F6965" w:rsidRDefault="007F7277" w:rsidP="004F6965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F6965">
        <w:rPr>
          <w:rFonts w:ascii="Times New Roman" w:hAnsi="Times New Roman" w:cs="Times New Roman"/>
          <w:i/>
          <w:sz w:val="28"/>
          <w:szCs w:val="28"/>
        </w:rPr>
        <w:t>yalanskasvetlana@gmail.com</w:t>
      </w:r>
    </w:p>
    <w:p w:rsidR="007F7277" w:rsidRPr="004F6965" w:rsidRDefault="007F7277" w:rsidP="004F696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6965">
        <w:rPr>
          <w:rFonts w:ascii="Times New Roman" w:eastAsia="Calibri" w:hAnsi="Times New Roman" w:cs="Times New Roman"/>
          <w:b/>
          <w:sz w:val="28"/>
          <w:szCs w:val="28"/>
        </w:rPr>
        <w:t xml:space="preserve">РОЗВИТОК ТВОРЧОГО МИСЛЕННЯ УЧАСНИКІВ </w:t>
      </w:r>
    </w:p>
    <w:p w:rsidR="007F7277" w:rsidRPr="004F6965" w:rsidRDefault="007F7277" w:rsidP="004F696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6965">
        <w:rPr>
          <w:rFonts w:ascii="Times New Roman" w:eastAsia="Calibri" w:hAnsi="Times New Roman" w:cs="Times New Roman"/>
          <w:b/>
          <w:sz w:val="28"/>
          <w:szCs w:val="28"/>
        </w:rPr>
        <w:t>ОСВІТНЬОГО ПРОЦЕСУ: РЕСУРС АРТ-ПРАКТИК</w:t>
      </w:r>
    </w:p>
    <w:p w:rsidR="007F7277" w:rsidRPr="004F6965" w:rsidRDefault="007F7277" w:rsidP="004F6965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4F6965">
        <w:rPr>
          <w:rFonts w:ascii="Times New Roman" w:eastAsia="Calibri" w:hAnsi="Times New Roman" w:cs="Times New Roman"/>
          <w:i/>
          <w:sz w:val="28"/>
          <w:szCs w:val="28"/>
        </w:rPr>
        <w:t>Анотація</w:t>
      </w:r>
    </w:p>
    <w:p w:rsidR="00105842" w:rsidRDefault="004F6965" w:rsidP="0010584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Розвиток мислення учасників освітнього процесу є надзвичайно актуальним. Адже на сучасному ринку праці затребуваними є фахівці, які володіють такими компете</w:t>
      </w:r>
      <w:r w:rsidR="00EB38B6">
        <w:rPr>
          <w:rFonts w:ascii="Times New Roman" w:eastAsia="Calibri" w:hAnsi="Times New Roman" w:cs="Times New Roman"/>
          <w:i/>
          <w:sz w:val="28"/>
          <w:szCs w:val="28"/>
        </w:rPr>
        <w:t>нтностями, як вміння творчого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розв’язання проблем, </w:t>
      </w:r>
      <w:r w:rsidR="00EB38B6">
        <w:rPr>
          <w:rFonts w:ascii="Times New Roman" w:eastAsia="Calibri" w:hAnsi="Times New Roman" w:cs="Times New Roman"/>
          <w:i/>
          <w:sz w:val="28"/>
          <w:szCs w:val="28"/>
        </w:rPr>
        <w:t xml:space="preserve">нестандартного підходу під час вирішення задач,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ефективної комунікації, </w:t>
      </w:r>
      <w:r w:rsidR="00EB38B6">
        <w:rPr>
          <w:rFonts w:ascii="Times New Roman" w:eastAsia="Calibri" w:hAnsi="Times New Roman" w:cs="Times New Roman"/>
          <w:i/>
          <w:sz w:val="28"/>
          <w:szCs w:val="28"/>
        </w:rPr>
        <w:t xml:space="preserve">чіткого розподілу власного часу. </w:t>
      </w:r>
      <w:r w:rsidR="00EB38B6" w:rsidRPr="00EB38B6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Тому </w:t>
      </w:r>
      <w:r w:rsidR="00EB38B6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важливим є формування та </w:t>
      </w:r>
      <w:r w:rsidR="00EB38B6" w:rsidRPr="00EB38B6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розвит</w:t>
      </w:r>
      <w:r w:rsidR="00EB38B6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ок</w:t>
      </w:r>
      <w:r w:rsidR="00EB38B6" w:rsidRPr="00EB38B6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творчого мислення </w:t>
      </w:r>
      <w:r w:rsid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дітей та </w:t>
      </w:r>
      <w:r w:rsidR="00EB38B6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молоді </w:t>
      </w:r>
      <w:r w:rsidR="00EB38B6" w:rsidRPr="00EB38B6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на різних освітніх рівнях. </w:t>
      </w:r>
      <w:r w:rsid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У наукових матеріалах здійснено акцент на авторських джерелах, зміст яких передбачає розкриття особливостей розвитку творчого мислення особистості за допомогою психолого-педагогічних засобів та арт-практик.</w:t>
      </w:r>
    </w:p>
    <w:p w:rsidR="007F7277" w:rsidRPr="00105842" w:rsidRDefault="007F7277" w:rsidP="0010584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 w:rsidRPr="004F6965">
        <w:rPr>
          <w:rFonts w:ascii="Times New Roman" w:eastAsia="Calibri" w:hAnsi="Times New Roman" w:cs="Times New Roman"/>
          <w:i/>
          <w:sz w:val="28"/>
          <w:szCs w:val="28"/>
        </w:rPr>
        <w:t>Ключові слова:</w:t>
      </w:r>
      <w:r w:rsidR="00F91634" w:rsidRPr="004F696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05842">
        <w:rPr>
          <w:rFonts w:ascii="Times New Roman" w:eastAsia="Calibri" w:hAnsi="Times New Roman" w:cs="Times New Roman"/>
          <w:i/>
          <w:sz w:val="28"/>
          <w:szCs w:val="28"/>
        </w:rPr>
        <w:t>творче мислення, творчість, креативність, учасники освітнього процесу, арт-практики.</w:t>
      </w:r>
    </w:p>
    <w:p w:rsidR="009156D4" w:rsidRPr="009156D4" w:rsidRDefault="009156D4" w:rsidP="009156D4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Summary</w:t>
      </w:r>
    </w:p>
    <w:p w:rsidR="009156D4" w:rsidRPr="009156D4" w:rsidRDefault="009156D4" w:rsidP="009156D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The development of thinking of participants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in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the educational process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is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extremely important. After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all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,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in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today's labor market, there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is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a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demand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for professionals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who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have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such competencies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as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the ability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to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creatively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solve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problems, a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non-standard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approach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to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solving problems, effective communication, a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clear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distribution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of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their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time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.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Therefore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,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it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is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important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to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form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and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develop creative thinking of children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and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youth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at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different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educational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levels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. The scientific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materials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emphasi</w:t>
      </w:r>
      <w:r w:rsidRPr="003F22CD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z</w:t>
      </w:r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e the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author's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sources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, the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content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of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which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provides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for the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disclosure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of the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peculiarities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of the development of creative thinking of the individual with the help of psychological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and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pedagogical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tools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and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art </w:t>
      </w:r>
      <w:proofErr w:type="spellStart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practices</w:t>
      </w:r>
      <w:proofErr w:type="spellEnd"/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.</w:t>
      </w:r>
    </w:p>
    <w:p w:rsidR="00564366" w:rsidRPr="009156D4" w:rsidRDefault="009156D4" w:rsidP="009156D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 w:rsidRPr="009156D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Key words: creative thinking, creativity, participants of educational process, art practice.</w:t>
      </w:r>
    </w:p>
    <w:p w:rsidR="00564366" w:rsidRPr="004F6965" w:rsidRDefault="002C51FF" w:rsidP="0039153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F69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Питання формування та розвитку творчого мислення особистості завжди є актуальним для освітніх закладів.</w:t>
      </w:r>
      <w:r w:rsidR="00A52936" w:rsidRPr="004F69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4B65D8" w:rsidRPr="004F69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Адже на сьогодні, в епоху швидких перманентних змін в суспільстві</w:t>
      </w:r>
      <w:r w:rsidR="00144768" w:rsidRPr="004F69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="004B65D8" w:rsidRPr="004F69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144768" w:rsidRPr="004F69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важливим є творчий підхід до розв’язання </w:t>
      </w:r>
      <w:r w:rsidR="00144768" w:rsidRPr="004F69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складних задач, володіння творчими компетентностями.  </w:t>
      </w:r>
      <w:r w:rsidR="00882EE4" w:rsidRPr="004F69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Тому </w:t>
      </w:r>
      <w:r w:rsidR="00D04485" w:rsidRPr="004F69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є необхідність у розвитку творчого мислення учасників освітнього процесу на різних </w:t>
      </w:r>
      <w:r w:rsidR="00236353" w:rsidRPr="004F69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освітніх </w:t>
      </w:r>
      <w:r w:rsidR="00D04485" w:rsidRPr="004F69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рівнях.</w:t>
      </w:r>
      <w:r w:rsidR="00882EE4" w:rsidRPr="004F69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151C19" w:rsidRPr="004F6965" w:rsidRDefault="000E3D01" w:rsidP="004F6965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9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</w:t>
      </w:r>
      <w:r w:rsidR="00151C19" w:rsidRPr="004F69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итання</w:t>
      </w:r>
      <w:r w:rsidRPr="004F69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творчості, творчого мислення широко розкривається у працях зарубіжних та вітчизняних науковців. Цікавим у науковому відношенні вважаємо наш науковий доробок – монографія «Генетико-креативний підхід: діяльнісне опосередкування особистісного розвитку»</w:t>
      </w:r>
      <w:r w:rsidR="00EE1494" w:rsidRPr="004F69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(Максименко С.Д., Яланська С.П.</w:t>
      </w:r>
      <w:r w:rsidR="00854174" w:rsidRPr="004F69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2021 р.</w:t>
      </w:r>
      <w:r w:rsidR="00EE1494" w:rsidRPr="004F69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  <w:r w:rsidR="00713F6E" w:rsidRPr="004F69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в якому розглядається проблема розвитку креативності, творчості особистості. Аналізується роль середовища та значення генетичних передумов.</w:t>
      </w:r>
      <w:r w:rsidR="00151C19" w:rsidRPr="004F696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151C19" w:rsidRPr="004F6965">
        <w:rPr>
          <w:rFonts w:ascii="Times New Roman" w:eastAsia="Calibri" w:hAnsi="Times New Roman" w:cs="Times New Roman"/>
          <w:bCs/>
          <w:color w:val="000000"/>
          <w:spacing w:val="-6"/>
          <w:kern w:val="28"/>
          <w:sz w:val="28"/>
          <w:szCs w:val="28"/>
          <w:lang w:eastAsia="uk-UA"/>
        </w:rPr>
        <w:t xml:space="preserve">Здійснюється аналіз </w:t>
      </w:r>
      <w:r w:rsidR="002F57BE" w:rsidRPr="004F69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мислення як когнітивного аспекту творчої діяльності та передумови гармонійного розвитку людини</w:t>
      </w:r>
      <w:r w:rsidR="004101A9" w:rsidRPr="004F69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І.Д. Пасічником</w:t>
      </w:r>
      <w:r w:rsidR="002F57BE" w:rsidRPr="004F69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B763C9" w:rsidRPr="004F6965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>стратегії творчої діяльності за В.О. Моляко, стратегії розвитку творчої особистості за Л.П. Міщихою</w:t>
      </w:r>
      <w:r w:rsidR="004101A9" w:rsidRPr="004F6965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>,</w:t>
      </w:r>
      <w:r w:rsidR="002F57BE" w:rsidRPr="004F6965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 xml:space="preserve"> </w:t>
      </w:r>
      <w:r w:rsidR="004101A9" w:rsidRPr="004F6965">
        <w:rPr>
          <w:rFonts w:ascii="Times New Roman" w:eastAsia="Calibri" w:hAnsi="Times New Roman" w:cs="Times New Roman"/>
          <w:bCs/>
          <w:color w:val="000000"/>
          <w:spacing w:val="-6"/>
          <w:kern w:val="28"/>
          <w:sz w:val="28"/>
          <w:szCs w:val="28"/>
          <w:lang w:eastAsia="uk-UA"/>
        </w:rPr>
        <w:t>с</w:t>
      </w:r>
      <w:r w:rsidR="004101A9" w:rsidRPr="004F6965">
        <w:rPr>
          <w:rFonts w:ascii="Times New Roman" w:eastAsia="Calibri" w:hAnsi="Times New Roman" w:cs="Times New Roman"/>
          <w:color w:val="000000"/>
          <w:spacing w:val="-6"/>
          <w:kern w:val="28"/>
          <w:sz w:val="28"/>
          <w:szCs w:val="28"/>
          <w:lang w:eastAsia="uk-UA"/>
        </w:rPr>
        <w:t>истеми</w:t>
      </w:r>
      <w:r w:rsidR="004101A9" w:rsidRPr="00151C19">
        <w:rPr>
          <w:rFonts w:ascii="Times New Roman" w:eastAsia="Calibri" w:hAnsi="Times New Roman" w:cs="Times New Roman"/>
          <w:color w:val="000000"/>
          <w:spacing w:val="-6"/>
          <w:kern w:val="28"/>
          <w:sz w:val="28"/>
          <w:szCs w:val="28"/>
          <w:lang w:eastAsia="uk-UA"/>
        </w:rPr>
        <w:t xml:space="preserve"> ціннісної регуляції розвитку творчо обдарованої особистості О.Л. Музики</w:t>
      </w:r>
      <w:r w:rsidR="004101A9" w:rsidRPr="004F6965">
        <w:rPr>
          <w:rFonts w:ascii="Times New Roman" w:eastAsia="Calibri" w:hAnsi="Times New Roman" w:cs="Times New Roman"/>
          <w:color w:val="000000"/>
          <w:spacing w:val="-6"/>
          <w:kern w:val="28"/>
          <w:sz w:val="28"/>
          <w:szCs w:val="28"/>
          <w:lang w:eastAsia="uk-UA"/>
        </w:rPr>
        <w:t xml:space="preserve">, розкриття особливостей розвитку творчо обдарованої особистості за В.В. Рибалкою, </w:t>
      </w:r>
      <w:r w:rsidR="002F57BE" w:rsidRPr="004F6965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>та інших авторів.</w:t>
      </w:r>
      <w:r w:rsidR="00854174" w:rsidRPr="004F6965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 xml:space="preserve"> Пропонуються методики розвитку творчого мислення, та </w:t>
      </w:r>
      <w:r w:rsidR="00EB4D29" w:rsidRPr="004F6965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>арт-</w:t>
      </w:r>
      <w:r w:rsidR="00854174" w:rsidRPr="004F6965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 xml:space="preserve">вправи, що </w:t>
      </w:r>
      <w:r w:rsidR="00EB4D29" w:rsidRPr="004F6965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eastAsia="ru-RU"/>
        </w:rPr>
        <w:t>зорієнтовані на розвиток креативності, забезпечення творчої діяльності учасників освітнього процесу</w:t>
      </w:r>
      <w:r w:rsidR="004F6965" w:rsidRPr="004F6965">
        <w:rPr>
          <w:rFonts w:ascii="Times New Roman" w:eastAsia="Calibri" w:hAnsi="Times New Roman" w:cs="Times New Roman"/>
          <w:spacing w:val="-6"/>
          <w:kern w:val="28"/>
          <w:sz w:val="28"/>
          <w:szCs w:val="28"/>
          <w:lang w:val="ru-RU" w:eastAsia="ru-RU"/>
        </w:rPr>
        <w:t xml:space="preserve"> </w:t>
      </w:r>
      <w:r w:rsidR="004F6965" w:rsidRPr="004F6965">
        <w:rPr>
          <w:rFonts w:ascii="Times New Roman" w:eastAsia="Times New Roman" w:hAnsi="Times New Roman" w:cs="Times New Roman"/>
          <w:sz w:val="28"/>
          <w:szCs w:val="28"/>
          <w:lang w:eastAsia="ru-RU"/>
        </w:rPr>
        <w:t>[1].</w:t>
      </w:r>
    </w:p>
    <w:p w:rsidR="00564366" w:rsidRPr="004F6965" w:rsidRDefault="00536809" w:rsidP="004F6965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965">
        <w:rPr>
          <w:rFonts w:ascii="Times New Roman" w:eastAsia="+mn-ea" w:hAnsi="Times New Roman" w:cs="Times New Roman"/>
          <w:sz w:val="28"/>
          <w:szCs w:val="28"/>
        </w:rPr>
        <w:t>Також проблема розвитку творчого мислення в освітньому процесі розглядається у авторському навчальному посібнику «Психологія творчості» рекомендованому Міністерством освіти і науки України (2014 р., 2018 р.)</w:t>
      </w:r>
      <w:r w:rsidR="004F6965" w:rsidRPr="004F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4F6965" w:rsidRPr="0090690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F6965" w:rsidRPr="004F6965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1B2F12" w:rsidRPr="004F6965" w:rsidRDefault="00930B71" w:rsidP="004F6965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965">
        <w:rPr>
          <w:rFonts w:ascii="Times New Roman" w:eastAsia="Calibri" w:hAnsi="Times New Roman" w:cs="Times New Roman"/>
          <w:sz w:val="28"/>
          <w:szCs w:val="28"/>
        </w:rPr>
        <w:t xml:space="preserve">На власному досвіді переконалися, що </w:t>
      </w:r>
      <w:r w:rsidR="00EB4D29" w:rsidRPr="004F6965">
        <w:rPr>
          <w:rFonts w:ascii="Times New Roman" w:eastAsia="Calibri" w:hAnsi="Times New Roman" w:cs="Times New Roman"/>
          <w:sz w:val="28"/>
          <w:szCs w:val="28"/>
        </w:rPr>
        <w:t xml:space="preserve">арт-практики – </w:t>
      </w:r>
      <w:r w:rsidRPr="004F6965">
        <w:rPr>
          <w:rFonts w:ascii="Times New Roman" w:eastAsia="Calibri" w:hAnsi="Times New Roman" w:cs="Times New Roman"/>
          <w:sz w:val="28"/>
          <w:szCs w:val="28"/>
        </w:rPr>
        <w:t>це п</w:t>
      </w:r>
      <w:r w:rsidR="00EE44F2" w:rsidRPr="00EE44F2">
        <w:rPr>
          <w:rFonts w:ascii="Times New Roman" w:eastAsia="Calibri" w:hAnsi="Times New Roman" w:cs="Times New Roman"/>
          <w:sz w:val="28"/>
          <w:szCs w:val="28"/>
        </w:rPr>
        <w:t>отужний розвивальний</w:t>
      </w:r>
      <w:r w:rsidR="005A4D3A" w:rsidRPr="004F6965">
        <w:rPr>
          <w:rFonts w:ascii="Times New Roman" w:eastAsia="Calibri" w:hAnsi="Times New Roman" w:cs="Times New Roman"/>
          <w:sz w:val="28"/>
          <w:szCs w:val="28"/>
        </w:rPr>
        <w:t xml:space="preserve"> і релаксаційний</w:t>
      </w:r>
      <w:r w:rsidR="00EE44F2" w:rsidRPr="00EE44F2">
        <w:rPr>
          <w:rFonts w:ascii="Times New Roman" w:eastAsia="Calibri" w:hAnsi="Times New Roman" w:cs="Times New Roman"/>
          <w:sz w:val="28"/>
          <w:szCs w:val="28"/>
        </w:rPr>
        <w:t xml:space="preserve"> ресурс, </w:t>
      </w:r>
      <w:r w:rsidR="00EB4D29" w:rsidRPr="004F6965">
        <w:rPr>
          <w:rFonts w:ascii="Times New Roman" w:eastAsia="Calibri" w:hAnsi="Times New Roman" w:cs="Times New Roman"/>
          <w:sz w:val="28"/>
          <w:szCs w:val="28"/>
        </w:rPr>
        <w:t xml:space="preserve">широкі </w:t>
      </w:r>
      <w:r w:rsidR="00EE44F2" w:rsidRPr="00EE44F2">
        <w:rPr>
          <w:rFonts w:ascii="Times New Roman" w:eastAsia="Calibri" w:hAnsi="Times New Roman" w:cs="Times New Roman"/>
          <w:sz w:val="28"/>
          <w:szCs w:val="28"/>
        </w:rPr>
        <w:t xml:space="preserve">можливості </w:t>
      </w:r>
      <w:r w:rsidRPr="004F6965">
        <w:rPr>
          <w:rFonts w:ascii="Times New Roman" w:eastAsia="Calibri" w:hAnsi="Times New Roman" w:cs="Times New Roman"/>
          <w:sz w:val="28"/>
          <w:szCs w:val="28"/>
        </w:rPr>
        <w:t xml:space="preserve">забезпечення творчої </w:t>
      </w:r>
      <w:r w:rsidR="00EE44F2" w:rsidRPr="00EE44F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активності</w:t>
      </w:r>
      <w:r w:rsidR="005A4D3A" w:rsidRPr="004F696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, психологічного розвантаження</w:t>
      </w:r>
      <w:r w:rsidRPr="004F696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як учнівської так і студентської молоді</w:t>
      </w:r>
      <w:r w:rsidR="00EE44F2" w:rsidRPr="00EE44F2">
        <w:rPr>
          <w:rFonts w:ascii="Times New Roman" w:eastAsia="Calibri" w:hAnsi="Times New Roman" w:cs="Times New Roman"/>
          <w:sz w:val="28"/>
          <w:szCs w:val="28"/>
        </w:rPr>
        <w:t>.</w:t>
      </w:r>
      <w:r w:rsidR="001B2F12" w:rsidRPr="004F6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4D3A" w:rsidRPr="004F6965">
        <w:rPr>
          <w:rFonts w:ascii="Times New Roman" w:eastAsia="Calibri" w:hAnsi="Times New Roman" w:cs="Times New Roman"/>
          <w:sz w:val="28"/>
          <w:szCs w:val="28"/>
        </w:rPr>
        <w:t>Зокрема, на цьому акцентуємо увагу у своїй праці «</w:t>
      </w:r>
      <w:r w:rsidR="005A4D3A" w:rsidRPr="004F696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Психологія стресостійкості: ресурс арт-практик» (Яланська С.П., Атаманчук Н.М.</w:t>
      </w:r>
      <w:r w:rsidR="00854174" w:rsidRPr="004F6965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 р.</w:t>
      </w:r>
      <w:r w:rsidR="005A4D3A" w:rsidRPr="004F696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EB4D29" w:rsidRPr="004F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Усі вище згадані джерела розміщені в Інституційному репозитарії Національного університету «Полтавська політехніка імені Юрія Ко</w:t>
      </w:r>
      <w:r w:rsidR="002F2DF5" w:rsidRPr="004F696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B4D29" w:rsidRPr="004F6965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дратюка»</w:t>
      </w:r>
      <w:r w:rsidR="004F6965" w:rsidRPr="004F6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F6965" w:rsidRPr="004F6965">
        <w:rPr>
          <w:rFonts w:ascii="Times New Roman" w:eastAsia="Times New Roman" w:hAnsi="Times New Roman" w:cs="Times New Roman"/>
          <w:sz w:val="28"/>
          <w:szCs w:val="28"/>
          <w:lang w:eastAsia="ru-RU"/>
        </w:rPr>
        <w:t>[3]</w:t>
      </w:r>
      <w:r w:rsidR="00EB4D29" w:rsidRPr="004F69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174" w:rsidRPr="004F6965" w:rsidRDefault="002F2DF5" w:rsidP="004F6965">
      <w:pPr>
        <w:pStyle w:val="a4"/>
        <w:kinsoku w:val="0"/>
        <w:overflowPunct w:val="0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4F6965">
        <w:rPr>
          <w:rFonts w:eastAsia="Calibri"/>
          <w:sz w:val="28"/>
          <w:szCs w:val="28"/>
        </w:rPr>
        <w:t>Отже, в</w:t>
      </w:r>
      <w:r w:rsidR="00854174" w:rsidRPr="004F6965">
        <w:rPr>
          <w:rFonts w:eastAsia="Calibri"/>
          <w:sz w:val="28"/>
          <w:szCs w:val="28"/>
        </w:rPr>
        <w:t>ажливою у забезпеченні формування та розвитку творчого мислення</w:t>
      </w:r>
      <w:r w:rsidRPr="004F6965">
        <w:rPr>
          <w:rFonts w:eastAsia="Calibri"/>
          <w:sz w:val="28"/>
          <w:szCs w:val="28"/>
        </w:rPr>
        <w:t xml:space="preserve"> особистості в освітньому процесі</w:t>
      </w:r>
      <w:r w:rsidR="00854174" w:rsidRPr="004F6965">
        <w:rPr>
          <w:rFonts w:eastAsia="Calibri"/>
          <w:sz w:val="28"/>
          <w:szCs w:val="28"/>
        </w:rPr>
        <w:t xml:space="preserve"> є роль арт-практик, які</w:t>
      </w:r>
      <w:r w:rsidR="00854174" w:rsidRPr="00EE44F2">
        <w:rPr>
          <w:rFonts w:eastAsia="Calibri"/>
          <w:sz w:val="28"/>
          <w:szCs w:val="28"/>
        </w:rPr>
        <w:t xml:space="preserve"> доцільно використовувати у професійній діяльності </w:t>
      </w:r>
      <w:r w:rsidR="00854174" w:rsidRPr="004F6965">
        <w:rPr>
          <w:rFonts w:eastAsia="Calibri"/>
          <w:sz w:val="28"/>
          <w:szCs w:val="28"/>
        </w:rPr>
        <w:t>фахівців допомагаючих професій і</w:t>
      </w:r>
      <w:r w:rsidR="00854174" w:rsidRPr="00EE44F2">
        <w:rPr>
          <w:rFonts w:eastAsia="Calibri"/>
          <w:sz w:val="28"/>
          <w:szCs w:val="28"/>
        </w:rPr>
        <w:t xml:space="preserve"> педагогів.</w:t>
      </w:r>
    </w:p>
    <w:p w:rsidR="001B2F12" w:rsidRPr="004F6965" w:rsidRDefault="0008022C" w:rsidP="004F6965">
      <w:pPr>
        <w:pStyle w:val="a4"/>
        <w:kinsoku w:val="0"/>
        <w:overflowPunct w:val="0"/>
        <w:spacing w:before="134" w:beforeAutospacing="0" w:after="0" w:afterAutospacing="0" w:line="276" w:lineRule="auto"/>
        <w:ind w:firstLine="709"/>
        <w:jc w:val="center"/>
        <w:textAlignment w:val="baseline"/>
        <w:rPr>
          <w:lang w:eastAsia="ru-RU"/>
        </w:rPr>
      </w:pPr>
      <w:r w:rsidRPr="004F6965">
        <w:rPr>
          <w:rFonts w:eastAsia="+mn-ea"/>
          <w:sz w:val="28"/>
          <w:szCs w:val="28"/>
        </w:rPr>
        <w:t>ЛІТЕРАТУРА:</w:t>
      </w:r>
      <w:r w:rsidR="001B2F12" w:rsidRPr="004F6965">
        <w:rPr>
          <w:lang w:eastAsia="ru-RU"/>
        </w:rPr>
        <w:t xml:space="preserve"> </w:t>
      </w:r>
    </w:p>
    <w:p w:rsidR="004F6965" w:rsidRPr="004F6965" w:rsidRDefault="004F6965" w:rsidP="004F6965">
      <w:pPr>
        <w:pStyle w:val="a5"/>
        <w:numPr>
          <w:ilvl w:val="0"/>
          <w:numId w:val="1"/>
        </w:numPr>
        <w:tabs>
          <w:tab w:val="left" w:pos="284"/>
          <w:tab w:val="left" w:pos="900"/>
          <w:tab w:val="num" w:pos="928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uk-UA" w:eastAsia="ru-RU"/>
        </w:rPr>
      </w:pPr>
      <w:r w:rsidRPr="004F6965">
        <w:rPr>
          <w:rFonts w:ascii="Times New Roman" w:eastAsia="Times New Roman" w:hAnsi="Times New Roman" w:cs="Times New Roman"/>
          <w:bCs/>
          <w:spacing w:val="-6"/>
          <w:kern w:val="28"/>
          <w:sz w:val="28"/>
          <w:szCs w:val="28"/>
          <w:lang w:val="uk-UA" w:eastAsia="ru-RU"/>
        </w:rPr>
        <w:t>Максименко С.Д., Яланська С. П.</w:t>
      </w:r>
      <w:r w:rsidRPr="004F6965">
        <w:rPr>
          <w:rFonts w:ascii="Times New Roman" w:eastAsia="Times New Roman" w:hAnsi="Times New Roman" w:cs="Times New Roman"/>
          <w:b/>
          <w:bCs/>
          <w:spacing w:val="-6"/>
          <w:kern w:val="28"/>
          <w:sz w:val="28"/>
          <w:szCs w:val="28"/>
          <w:lang w:val="uk-UA" w:eastAsia="ru-RU"/>
        </w:rPr>
        <w:t xml:space="preserve"> </w:t>
      </w:r>
      <w:r w:rsidRPr="004F6965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val="uk-UA" w:eastAsia="ru-RU"/>
        </w:rPr>
        <w:t>Генетико-креативний підхід: діяльнісне опосередкування особистісного розвитку</w:t>
      </w:r>
      <w:r w:rsidRPr="004F6965">
        <w:rPr>
          <w:rFonts w:ascii="Times New Roman" w:eastAsia="Times New Roman" w:hAnsi="Times New Roman" w:cs="Times New Roman"/>
          <w:b/>
          <w:bCs/>
          <w:spacing w:val="-6"/>
          <w:kern w:val="28"/>
          <w:sz w:val="28"/>
          <w:szCs w:val="28"/>
          <w:lang w:val="uk-UA" w:eastAsia="ru-RU"/>
        </w:rPr>
        <w:t xml:space="preserve">   </w:t>
      </w:r>
      <w:r w:rsidRPr="004F6965">
        <w:rPr>
          <w:rFonts w:ascii="Times New Roman" w:eastAsia="Times New Roman" w:hAnsi="Times New Roman" w:cs="Times New Roman"/>
          <w:spacing w:val="-6"/>
          <w:kern w:val="28"/>
          <w:sz w:val="28"/>
          <w:szCs w:val="28"/>
          <w:lang w:val="uk-UA" w:eastAsia="ru-RU"/>
        </w:rPr>
        <w:t>: монографія. К.: Видавництво «Людмила». 2021.  513 с.</w:t>
      </w:r>
    </w:p>
    <w:p w:rsidR="004F6965" w:rsidRPr="004F6965" w:rsidRDefault="004F6965" w:rsidP="004F6965">
      <w:pPr>
        <w:pStyle w:val="style7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  <w:spacing w:val="4"/>
          <w:sz w:val="28"/>
          <w:szCs w:val="28"/>
          <w:lang w:val="uk-UA"/>
        </w:rPr>
      </w:pPr>
      <w:r w:rsidRPr="004F6965">
        <w:rPr>
          <w:sz w:val="28"/>
          <w:szCs w:val="28"/>
          <w:lang w:val="uk-UA"/>
        </w:rPr>
        <w:t xml:space="preserve">Яланська С.П. Психологія творчості: навч. </w:t>
      </w:r>
      <w:proofErr w:type="spellStart"/>
      <w:r w:rsidRPr="004F6965">
        <w:rPr>
          <w:sz w:val="28"/>
          <w:szCs w:val="28"/>
          <w:lang w:val="uk-UA"/>
        </w:rPr>
        <w:t>посіб</w:t>
      </w:r>
      <w:proofErr w:type="spellEnd"/>
      <w:r w:rsidRPr="004F6965">
        <w:rPr>
          <w:sz w:val="28"/>
          <w:szCs w:val="28"/>
          <w:lang w:val="uk-UA"/>
        </w:rPr>
        <w:t>. 2-ге вид. випр., допов. Полтава, ПНПУ імені В.Г. Короленка, 2018. 180 с. (з грифом Міністерства освіти і науки України).</w:t>
      </w:r>
    </w:p>
    <w:p w:rsidR="0008022C" w:rsidRPr="004F6965" w:rsidRDefault="001B2F12" w:rsidP="004F6965">
      <w:pPr>
        <w:pStyle w:val="a4"/>
        <w:numPr>
          <w:ilvl w:val="0"/>
          <w:numId w:val="1"/>
        </w:numPr>
        <w:tabs>
          <w:tab w:val="left" w:pos="851"/>
        </w:tabs>
        <w:kinsoku w:val="0"/>
        <w:overflowPunct w:val="0"/>
        <w:spacing w:before="134" w:beforeAutospacing="0" w:after="0" w:afterAutospacing="0" w:line="276" w:lineRule="auto"/>
        <w:ind w:left="0" w:firstLine="567"/>
        <w:jc w:val="both"/>
        <w:textAlignment w:val="baseline"/>
        <w:rPr>
          <w:i/>
          <w:sz w:val="28"/>
          <w:szCs w:val="28"/>
        </w:rPr>
      </w:pPr>
      <w:r w:rsidRPr="004F6965">
        <w:rPr>
          <w:sz w:val="28"/>
          <w:szCs w:val="28"/>
          <w:lang w:eastAsia="ru-RU"/>
        </w:rPr>
        <w:lastRenderedPageBreak/>
        <w:t>Яланська С. П., Атаманчук Н.М. Психологія стресостійкості: ресурс арт-практик. Методичні вказівки для студентів спеціальності 053 Психологія, 012 Дошкільна освіта, 017 Фізична культура і спорт, 227 Фізична терапія та ерготерапія. Полтава, 2021. 61 с.</w:t>
      </w:r>
    </w:p>
    <w:sectPr w:rsidR="0008022C" w:rsidRPr="004F6965" w:rsidSect="00B700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E2B75"/>
    <w:multiLevelType w:val="hybridMultilevel"/>
    <w:tmpl w:val="92E030CC"/>
    <w:lvl w:ilvl="0" w:tplc="7EBC8A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D5E"/>
    <w:rsid w:val="0008022C"/>
    <w:rsid w:val="000A1749"/>
    <w:rsid w:val="000E3D01"/>
    <w:rsid w:val="00105842"/>
    <w:rsid w:val="00144768"/>
    <w:rsid w:val="00151C19"/>
    <w:rsid w:val="001B2F12"/>
    <w:rsid w:val="001C24AB"/>
    <w:rsid w:val="001C48C4"/>
    <w:rsid w:val="00236353"/>
    <w:rsid w:val="00271E54"/>
    <w:rsid w:val="00273663"/>
    <w:rsid w:val="002763BB"/>
    <w:rsid w:val="002C51FF"/>
    <w:rsid w:val="002E7F16"/>
    <w:rsid w:val="002F2DF5"/>
    <w:rsid w:val="002F57BE"/>
    <w:rsid w:val="00315631"/>
    <w:rsid w:val="00352B48"/>
    <w:rsid w:val="003767C5"/>
    <w:rsid w:val="00391537"/>
    <w:rsid w:val="003F22CD"/>
    <w:rsid w:val="004101A9"/>
    <w:rsid w:val="004B65D8"/>
    <w:rsid w:val="004F6965"/>
    <w:rsid w:val="00534F34"/>
    <w:rsid w:val="00536809"/>
    <w:rsid w:val="00564366"/>
    <w:rsid w:val="005A4D3A"/>
    <w:rsid w:val="005F1412"/>
    <w:rsid w:val="00624E9E"/>
    <w:rsid w:val="00636639"/>
    <w:rsid w:val="00707073"/>
    <w:rsid w:val="00713F6E"/>
    <w:rsid w:val="00756241"/>
    <w:rsid w:val="00774E91"/>
    <w:rsid w:val="007B6669"/>
    <w:rsid w:val="007F7277"/>
    <w:rsid w:val="00854174"/>
    <w:rsid w:val="008827D3"/>
    <w:rsid w:val="00882EE4"/>
    <w:rsid w:val="008865B5"/>
    <w:rsid w:val="008A1D97"/>
    <w:rsid w:val="008E1D83"/>
    <w:rsid w:val="0090690D"/>
    <w:rsid w:val="009156D4"/>
    <w:rsid w:val="00930B71"/>
    <w:rsid w:val="00A52936"/>
    <w:rsid w:val="00A826C5"/>
    <w:rsid w:val="00AE6D5E"/>
    <w:rsid w:val="00B25CC3"/>
    <w:rsid w:val="00B70036"/>
    <w:rsid w:val="00B763C9"/>
    <w:rsid w:val="00C6313B"/>
    <w:rsid w:val="00C91AFC"/>
    <w:rsid w:val="00CE46F7"/>
    <w:rsid w:val="00D04485"/>
    <w:rsid w:val="00D16BC8"/>
    <w:rsid w:val="00D70111"/>
    <w:rsid w:val="00E06B35"/>
    <w:rsid w:val="00EB38B6"/>
    <w:rsid w:val="00EB4D29"/>
    <w:rsid w:val="00EE1494"/>
    <w:rsid w:val="00EE44F2"/>
    <w:rsid w:val="00F91634"/>
    <w:rsid w:val="00FC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38ED5-BEA6-4FFB-BB6F-8997131D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277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53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4F6965"/>
    <w:pPr>
      <w:ind w:left="720"/>
      <w:contextualSpacing/>
    </w:pPr>
    <w:rPr>
      <w:lang w:val="ru-RU"/>
    </w:rPr>
  </w:style>
  <w:style w:type="paragraph" w:customStyle="1" w:styleId="style7">
    <w:name w:val="style7"/>
    <w:basedOn w:val="a"/>
    <w:rsid w:val="004F6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3170</Words>
  <Characters>1808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2021-12-14T07:00:00Z</dcterms:created>
  <dcterms:modified xsi:type="dcterms:W3CDTF">2021-12-14T07:00:00Z</dcterms:modified>
</cp:coreProperties>
</file>