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6D" w:rsidRDefault="005614F5" w:rsidP="005614F5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</w:rPr>
        <w:t>Білан В.</w:t>
      </w:r>
      <w:r>
        <w:rPr>
          <w:sz w:val="28"/>
          <w:szCs w:val="28"/>
          <w:shd w:val="clear" w:color="auto" w:fill="FFFFFF"/>
          <w:lang w:val="uk-UA"/>
        </w:rPr>
        <w:t>В.</w:t>
      </w:r>
    </w:p>
    <w:p w:rsidR="005614F5" w:rsidRDefault="005614F5" w:rsidP="005614F5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магістрант спеціальності «Фізична культура і спорт»</w:t>
      </w:r>
    </w:p>
    <w:p w:rsidR="005614F5" w:rsidRDefault="005614F5" w:rsidP="005614F5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Волошко Л.Б.</w:t>
      </w:r>
    </w:p>
    <w:p w:rsidR="005614F5" w:rsidRPr="005614F5" w:rsidRDefault="005614F5" w:rsidP="005614F5">
      <w:pPr>
        <w:ind w:firstLine="397"/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к.пед.н., доцент,</w:t>
      </w:r>
      <w:r w:rsidR="0026168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завідувач кафедри фізичної терапії та ерготерапії</w:t>
      </w:r>
    </w:p>
    <w:p w:rsidR="005614F5" w:rsidRPr="005614F5" w:rsidRDefault="005614F5" w:rsidP="005614F5">
      <w:pPr>
        <w:ind w:firstLine="397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5614F5">
        <w:rPr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614F5" w:rsidRPr="005614F5" w:rsidRDefault="005614F5" w:rsidP="005614F5">
      <w:pPr>
        <w:ind w:firstLine="397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5614F5">
        <w:rPr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26168A" w:rsidRDefault="0026168A" w:rsidP="005614F5">
      <w:pPr>
        <w:ind w:firstLine="397"/>
        <w:jc w:val="center"/>
        <w:rPr>
          <w:b/>
          <w:bCs/>
          <w:sz w:val="28"/>
          <w:szCs w:val="28"/>
          <w:lang w:val="uk-UA"/>
        </w:rPr>
      </w:pPr>
    </w:p>
    <w:p w:rsidR="005614F5" w:rsidRDefault="005614F5" w:rsidP="005614F5">
      <w:pPr>
        <w:ind w:firstLine="39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Pr="005614F5">
        <w:rPr>
          <w:b/>
          <w:bCs/>
          <w:sz w:val="28"/>
          <w:szCs w:val="28"/>
          <w:lang w:val="uk-UA"/>
        </w:rPr>
        <w:t xml:space="preserve">РОГРАМА ВТОРИННОЇ ПРОФІЛАКТИКИ ПОРУШЕНЬ ФУНКЦІЙ ХРЕБТА У СТУДЕНТІВ З ОСТЕОХОНДРОЗОМ ШИЙНО-ГРУДНОГО ВІДДІЛІВ ХРЕБТА </w:t>
      </w:r>
    </w:p>
    <w:p w:rsidR="005614F5" w:rsidRPr="005614F5" w:rsidRDefault="005614F5" w:rsidP="005614F5">
      <w:pPr>
        <w:ind w:firstLine="397"/>
        <w:jc w:val="center"/>
        <w:rPr>
          <w:sz w:val="28"/>
          <w:szCs w:val="28"/>
          <w:lang w:val="uk-UA"/>
        </w:rPr>
      </w:pPr>
    </w:p>
    <w:p w:rsidR="005614F5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З метою лікування та профілактики вертеброгенних проявів остеохондрозу шийно-грудного відділів хребта у студентів-спортсменів, представників  ігрових видів спорту, теоретично обґрунтована та розроблена експериментальна  програма вторинної профілактики порушень функцій хребта у студентів з остеохондрозом шийно-грудного відділів хребта в стадії ремісії.</w:t>
      </w:r>
    </w:p>
    <w:p w:rsidR="005614F5" w:rsidRPr="005614F5" w:rsidRDefault="005614F5" w:rsidP="005614F5">
      <w:pPr>
        <w:tabs>
          <w:tab w:val="left" w:pos="8647"/>
        </w:tabs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Експериментальна програма розроблена з врахуванням завдань та особливостей тренувальної діяльності студентів-спортсменів і спрямована на створення передумов, необхідних для збереження та покращення спортивної форми, працездатності та результативності спортсменів-ігровиків.</w:t>
      </w:r>
    </w:p>
    <w:p w:rsidR="005614F5" w:rsidRPr="005614F5" w:rsidRDefault="005614F5" w:rsidP="005614F5">
      <w:pPr>
        <w:tabs>
          <w:tab w:val="left" w:pos="8647"/>
        </w:tabs>
        <w:ind w:firstLine="397"/>
        <w:jc w:val="both"/>
        <w:rPr>
          <w:sz w:val="28"/>
          <w:szCs w:val="28"/>
          <w:lang w:val="uk-UA"/>
        </w:rPr>
      </w:pPr>
      <w:r w:rsidRPr="005614F5">
        <w:rPr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 xml:space="preserve">Вибір реабілітаційних методів і засобів здійснювався з урахуванням: причин та клінічних проявів  остеохондрозу; етапу реабілітації, рухового режиму, віку, статі, спеціалізації у виді спорту; протипоказань; завдань стосовно кожного спортсмена; засобів та форм для вирішення цих завдань; принципів педагогічного впливу фізичних вправ та дозування фізичного навантаження; клініко-фізіологічної дії на організм; реакції організму на фізичне навантаження. </w:t>
      </w:r>
    </w:p>
    <w:p w:rsidR="005614F5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 xml:space="preserve">Під час  реалізації </w:t>
      </w:r>
      <w:r w:rsidR="0026168A" w:rsidRPr="0026168A">
        <w:rPr>
          <w:sz w:val="28"/>
          <w:szCs w:val="28"/>
        </w:rPr>
        <w:t xml:space="preserve">даної </w:t>
      </w:r>
      <w:r w:rsidRPr="005614F5">
        <w:rPr>
          <w:sz w:val="28"/>
          <w:szCs w:val="28"/>
          <w:lang w:val="uk-UA"/>
        </w:rPr>
        <w:t>програми  вирішувалися загальні та спеціальні  завдання.</w:t>
      </w:r>
    </w:p>
    <w:p w:rsidR="005614F5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Загальні завдання: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 xml:space="preserve">профілактика прогресування неврологічних проявів остеохондрозу на початкових стадіях захворювання; 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усунення неврологічних проявів остеохондрозу з наступною стабілізацією хребетних рухових сегментів;</w:t>
      </w:r>
    </w:p>
    <w:p w:rsidR="005614F5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Спеціальні завдання: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 xml:space="preserve"> ліквідація або зменшення больового синдрому;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 xml:space="preserve"> створення умов для максимального розвантаження хребта, що сприяє витягненню нервових корінців, підвищенню їх еластичності, зміцненню м’язів шиї, тулубу, верхніх кінцівок;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протидія виникненню рефлекторної нейрогенної контрактури в ураженому плечовому суглобі;</w:t>
      </w:r>
    </w:p>
    <w:p w:rsidR="005614F5" w:rsidRPr="005614F5" w:rsidRDefault="005614F5" w:rsidP="005614F5">
      <w:pPr>
        <w:numPr>
          <w:ilvl w:val="0"/>
          <w:numId w:val="1"/>
        </w:numPr>
        <w:ind w:left="0"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 xml:space="preserve"> збільшення амплітуди рухів, зміцнення м’язів шиї, тулубу, верхніх кінцівок, покращення їх силових показників, витривалості, нормалізації тонусу.</w:t>
      </w:r>
    </w:p>
    <w:p w:rsidR="00F60500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lastRenderedPageBreak/>
        <w:t>Розробляючи експериментальну програму вторинної профілактики порушень функцій хребта у студентів з остеохондрозом шийно-грудного відділів хребта в стадії ремісії, дотримувалися  основних принципів реабілітації спортсменів при захворюваннях і травмах опорно-рухового апарату</w:t>
      </w:r>
      <w:r w:rsidR="0026168A">
        <w:rPr>
          <w:sz w:val="28"/>
          <w:szCs w:val="28"/>
          <w:lang w:val="uk-UA"/>
        </w:rPr>
        <w:t xml:space="preserve"> [</w:t>
      </w:r>
      <w:r w:rsidR="0026168A" w:rsidRPr="0026168A">
        <w:rPr>
          <w:sz w:val="28"/>
          <w:szCs w:val="28"/>
          <w:lang w:val="uk-UA"/>
        </w:rPr>
        <w:t>1</w:t>
      </w:r>
      <w:r w:rsidR="0026168A">
        <w:rPr>
          <w:sz w:val="28"/>
          <w:szCs w:val="28"/>
          <w:lang w:val="uk-UA"/>
        </w:rPr>
        <w:t>]</w:t>
      </w:r>
      <w:r w:rsidRPr="005614F5">
        <w:rPr>
          <w:sz w:val="28"/>
          <w:szCs w:val="28"/>
          <w:lang w:val="uk-UA"/>
        </w:rPr>
        <w:t>.</w:t>
      </w:r>
    </w:p>
    <w:p w:rsidR="005614F5" w:rsidRPr="005614F5" w:rsidRDefault="005614F5" w:rsidP="0026168A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Для вирішення поставлених завдань були використані наступні засоби фізичної реабілітації: мануальна терапія;</w:t>
      </w:r>
      <w:r w:rsidR="0026168A"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лікувальна фізична культура;</w:t>
      </w:r>
      <w:r w:rsidR="0026168A"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сегментарно-рефлекторний  масаж.</w:t>
      </w:r>
    </w:p>
    <w:p w:rsidR="005614F5" w:rsidRPr="005614F5" w:rsidRDefault="005614F5" w:rsidP="005614F5">
      <w:pPr>
        <w:ind w:firstLine="397"/>
        <w:jc w:val="both"/>
        <w:rPr>
          <w:sz w:val="28"/>
          <w:szCs w:val="28"/>
          <w:lang w:val="uk-UA"/>
        </w:rPr>
      </w:pPr>
      <w:r w:rsidRPr="005614F5">
        <w:rPr>
          <w:sz w:val="28"/>
          <w:szCs w:val="28"/>
          <w:lang w:val="uk-UA"/>
        </w:rPr>
        <w:t>Реалізація експериментальної програми вторинної профілактики порушень функцій хребта у студентів з остеохондрозом шийно-грудного відділів хребта в стадії ремісії здійснювалася у три періоди: ввідний, основний і заключний, що різнилися завданнями, руховою активністю, спрямованістю та засобами реабілітації</w:t>
      </w:r>
      <w:r w:rsidR="0026168A" w:rsidRPr="0026168A">
        <w:rPr>
          <w:sz w:val="28"/>
          <w:szCs w:val="28"/>
          <w:lang w:val="uk-UA"/>
        </w:rPr>
        <w:t xml:space="preserve"> [2]</w:t>
      </w:r>
      <w:r w:rsidRPr="005614F5">
        <w:rPr>
          <w:sz w:val="28"/>
          <w:szCs w:val="28"/>
          <w:lang w:val="uk-UA"/>
        </w:rPr>
        <w:t>. Перший період – ввідний, тривав один тиждень і відповідав щадному руховому режиму.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Другий період – основний, відповідає щадно-тренуючому режиму, тривалість 3 тижні.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 xml:space="preserve">Завдання ІІ періоду: тренування уражених м’язових груп; відновлення рухового стереотипу; відновлення трофіки; сприяння ліквідації компресії та супутнього запалення корінців спинного мозку. Засоби реабілітації ІІ періоду: 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лікувальна фізична культура (15 занять, щоденно); лазеротерапія (на курс – 10 процедур, щоденно).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Третій період – заключний, відповідає тренувальному режимові рухової активності, тривалість 3 тижні.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Завдання ІІІ періоду: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тренування уражених м’язових груп;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ліквідація периневральних спайок;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повне відновлення рухів та амплітуди у суглобах;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>ліквідація компресії та супутнього запалення корінців.</w:t>
      </w:r>
      <w:r>
        <w:rPr>
          <w:sz w:val="28"/>
          <w:szCs w:val="28"/>
          <w:lang w:val="uk-UA"/>
        </w:rPr>
        <w:t xml:space="preserve"> </w:t>
      </w:r>
      <w:r w:rsidRPr="005614F5">
        <w:rPr>
          <w:sz w:val="28"/>
          <w:szCs w:val="28"/>
          <w:lang w:val="uk-UA"/>
        </w:rPr>
        <w:t xml:space="preserve">Засоби реабілітації у ІІІ періоді: основним засобом ІІІ періоду було визначено лікувальну гімнастику з використанням нетрадиційних статичних і динамічних вправ. </w:t>
      </w:r>
    </w:p>
    <w:p w:rsidR="005614F5" w:rsidRDefault="005614F5" w:rsidP="005614F5">
      <w:pPr>
        <w:ind w:firstLine="39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Основними засобами програми визначено фізичні вправи. Комплекси розроблені на основі корегуючих вправ, вправ з атлетичної гімнастики, статичних поз йогів, стретчінгу з метою </w:t>
      </w:r>
      <w:r>
        <w:rPr>
          <w:bCs/>
          <w:sz w:val="28"/>
          <w:szCs w:val="28"/>
          <w:lang w:val="uk-UA"/>
        </w:rPr>
        <w:t>підвищення статичної витривалості м’язів хребта і підтримки хребетних сегментів у коригуючому положенні та  динамічних вправ, які застосовували для компенсації об’єму рухів у плечових суглобах і шийно-грудному відділах хребта</w:t>
      </w:r>
      <w:r>
        <w:rPr>
          <w:sz w:val="28"/>
          <w:szCs w:val="28"/>
          <w:lang w:val="uk-UA" w:eastAsia="ar-SA"/>
        </w:rPr>
        <w:t>.</w:t>
      </w:r>
    </w:p>
    <w:p w:rsidR="0026168A" w:rsidRPr="00422D6D" w:rsidRDefault="0026168A" w:rsidP="0026168A">
      <w:pPr>
        <w:spacing w:line="240" w:lineRule="exact"/>
        <w:ind w:firstLine="709"/>
        <w:jc w:val="center"/>
        <w:rPr>
          <w:bCs/>
          <w:i/>
          <w:sz w:val="28"/>
          <w:szCs w:val="28"/>
          <w:shd w:val="clear" w:color="auto" w:fill="FFFFFF"/>
          <w:lang w:val="uk-UA"/>
        </w:rPr>
      </w:pPr>
    </w:p>
    <w:p w:rsidR="0026168A" w:rsidRPr="003D5C5F" w:rsidRDefault="0026168A" w:rsidP="0026168A">
      <w:pPr>
        <w:spacing w:line="240" w:lineRule="exact"/>
        <w:ind w:firstLine="709"/>
        <w:jc w:val="center"/>
        <w:rPr>
          <w:i/>
          <w:sz w:val="28"/>
          <w:szCs w:val="28"/>
          <w:shd w:val="clear" w:color="auto" w:fill="FFFFFF"/>
          <w:lang w:val="uk-UA"/>
        </w:rPr>
      </w:pPr>
      <w:r>
        <w:rPr>
          <w:bCs/>
          <w:i/>
          <w:sz w:val="28"/>
          <w:szCs w:val="28"/>
          <w:shd w:val="clear" w:color="auto" w:fill="FFFFFF"/>
          <w:lang w:val="uk-UA"/>
        </w:rPr>
        <w:t>Література</w:t>
      </w:r>
    </w:p>
    <w:p w:rsidR="0026168A" w:rsidRDefault="0026168A" w:rsidP="0026168A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Герус А. И. Остеохондроз. </w:t>
      </w:r>
      <w:r w:rsidRPr="0026168A">
        <w:rPr>
          <w:i/>
          <w:sz w:val="28"/>
          <w:szCs w:val="28"/>
          <w:lang w:val="uk-UA"/>
        </w:rPr>
        <w:t>Лечение, реабилитация, профілактика средствами и методами физической культуры</w:t>
      </w:r>
      <w:r>
        <w:rPr>
          <w:sz w:val="28"/>
          <w:szCs w:val="28"/>
          <w:lang w:val="uk-UA"/>
        </w:rPr>
        <w:t>. Минск: Медицина, 2003.  148 с.</w:t>
      </w:r>
    </w:p>
    <w:p w:rsidR="0026168A" w:rsidRDefault="0026168A" w:rsidP="0026168A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Грейд Б. П. </w:t>
      </w:r>
      <w:r w:rsidRPr="0026168A">
        <w:rPr>
          <w:i/>
          <w:sz w:val="28"/>
          <w:szCs w:val="28"/>
          <w:lang w:val="uk-UA"/>
        </w:rPr>
        <w:t>Больові синдроми і деякі захворювання опорно-рухового апарату у спортсменів</w:t>
      </w:r>
      <w:r>
        <w:rPr>
          <w:sz w:val="28"/>
          <w:szCs w:val="28"/>
          <w:lang w:val="uk-UA"/>
        </w:rPr>
        <w:t>. Львів: Світ, 1992.92 с.</w:t>
      </w:r>
    </w:p>
    <w:p w:rsidR="005614F5" w:rsidRPr="005614F5" w:rsidRDefault="005614F5" w:rsidP="0026168A">
      <w:pPr>
        <w:ind w:firstLine="397"/>
        <w:jc w:val="both"/>
        <w:rPr>
          <w:lang w:val="uk-UA"/>
        </w:rPr>
      </w:pPr>
    </w:p>
    <w:sectPr w:rsidR="005614F5" w:rsidRPr="005614F5" w:rsidSect="005614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6E2"/>
    <w:multiLevelType w:val="hybridMultilevel"/>
    <w:tmpl w:val="3604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A40AC"/>
    <w:multiLevelType w:val="hybridMultilevel"/>
    <w:tmpl w:val="9C6AF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77922"/>
    <w:multiLevelType w:val="hybridMultilevel"/>
    <w:tmpl w:val="A8FEA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5052A"/>
    <w:multiLevelType w:val="hybridMultilevel"/>
    <w:tmpl w:val="AE52F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777A1"/>
    <w:multiLevelType w:val="hybridMultilevel"/>
    <w:tmpl w:val="7020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73F03"/>
    <w:multiLevelType w:val="hybridMultilevel"/>
    <w:tmpl w:val="2A2C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21552"/>
    <w:multiLevelType w:val="hybridMultilevel"/>
    <w:tmpl w:val="02B0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18712E">
      <w:start w:val="1"/>
      <w:numFmt w:val="decimal"/>
      <w:lvlText w:val="%3."/>
      <w:lvlJc w:val="left"/>
      <w:pPr>
        <w:tabs>
          <w:tab w:val="num" w:pos="2805"/>
        </w:tabs>
        <w:ind w:left="2805" w:hanging="1005"/>
      </w:pPr>
      <w:rPr>
        <w:rFonts w:ascii="Times New Roman" w:eastAsia="Times New Roman" w:hAnsi="Times New Roman"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4F5"/>
    <w:rsid w:val="0026168A"/>
    <w:rsid w:val="00422D6D"/>
    <w:rsid w:val="005614F5"/>
    <w:rsid w:val="006E674A"/>
    <w:rsid w:val="00F6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2020-10-17T09:22:00Z</dcterms:created>
  <dcterms:modified xsi:type="dcterms:W3CDTF">2020-10-17T09:57:00Z</dcterms:modified>
</cp:coreProperties>
</file>